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" w:line="225" w:lineRule="auto"/>
        <w:ind w:left="54"/>
        <w:rPr>
          <w:rFonts w:hint="eastAsia" w:ascii="Times New Roman" w:hAnsi="Times New Roman" w:eastAsia="黑体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pacing w:val="0"/>
          <w:sz w:val="28"/>
          <w:szCs w:val="28"/>
          <w:lang w:val="en-US" w:eastAsia="zh-CN"/>
        </w:rPr>
        <w:t>：</w:t>
      </w:r>
    </w:p>
    <w:p>
      <w:pPr>
        <w:spacing w:line="446" w:lineRule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43" w:right="992" w:firstLine="0"/>
        <w:jc w:val="center"/>
        <w:textAlignment w:val="baseline"/>
        <w:rPr>
          <w:rFonts w:hint="default" w:ascii="Times New Roman" w:hAnsi="Times New Roman" w:eastAsia="黑体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江苏省人民医院招收202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年度住院医师</w:t>
      </w:r>
      <w:r>
        <w:rPr>
          <w:rFonts w:hint="eastAsia" w:ascii="Times New Roman" w:hAnsi="Times New Roman" w:eastAsia="黑体" w:cs="Times New Roman"/>
          <w:spacing w:val="0"/>
          <w:sz w:val="28"/>
          <w:szCs w:val="28"/>
          <w:lang w:eastAsia="zh-CN"/>
        </w:rPr>
        <w:t>规范化培训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社会化</w:t>
      </w:r>
      <w:r>
        <w:rPr>
          <w:rFonts w:hint="eastAsia" w:ascii="Times New Roman" w:hAnsi="Times New Roman" w:eastAsia="黑体" w:cs="Times New Roman"/>
          <w:spacing w:val="0"/>
          <w:sz w:val="28"/>
          <w:szCs w:val="28"/>
          <w:lang w:eastAsia="zh-CN"/>
        </w:rPr>
        <w:t>学员</w:t>
      </w:r>
      <w:r>
        <w:rPr>
          <w:rFonts w:hint="default" w:ascii="Times New Roman" w:hAnsi="Times New Roman" w:eastAsia="黑体" w:cs="Times New Roman"/>
          <w:spacing w:val="0"/>
          <w:sz w:val="28"/>
          <w:szCs w:val="28"/>
        </w:rPr>
        <w:t>计划表</w:t>
      </w:r>
      <w:bookmarkStart w:id="0" w:name="_GoBack"/>
      <w:bookmarkEnd w:id="0"/>
    </w:p>
    <w:p>
      <w:pPr>
        <w:spacing w:line="93" w:lineRule="exact"/>
      </w:pPr>
    </w:p>
    <w:tbl>
      <w:tblPr>
        <w:tblStyle w:val="4"/>
        <w:tblW w:w="8490" w:type="dxa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1182"/>
        <w:gridCol w:w="339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  <w:t>招收专业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  <w:t>招收人数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  <w:t>毕业专业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0"/>
                <w:sz w:val="21"/>
                <w:szCs w:val="21"/>
                <w:lang w:eastAsia="zh-CN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全科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5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临床医学或全科医学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儿科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临床医学或儿科学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急诊科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临床医学、急救医学及相关专业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康复医学科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临床医学或康复医学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麻醉科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3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临床医学或麻醉学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临床医学或医学影像学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超声医学科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临床医学或医学影像学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核医学科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临床医学或医学影像学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检验医学科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检验诊断学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口腔全科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口腔医学专业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临床病理科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临床医学或病理学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妇产科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临床医学或妇产科学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重症医学科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3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临床医学、重症医学及相关专业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皮肤科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临床医学或皮肤性病学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眼科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临床医学或眼科学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耳鼻咽喉科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临床医学或耳鼻咽喉科学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放射肿瘤科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临床医学、肿瘤学及相关专业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内科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15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临床医学或内科学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硕士研究生及 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神经内科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3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临床医学或神经病学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外科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5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临床医学或外科学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外科-神经外科方向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临床医学或外科相关专业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外科-胸心外科方向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临床医学或外科相关专业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外科-泌尿外科方向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临床医学或外科相关专业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外科-整形外科方向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临床医学或外科相关专业</w:t>
            </w:r>
          </w:p>
        </w:tc>
        <w:tc>
          <w:tcPr>
            <w:tcW w:w="144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骨科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  <w:t>临床医学或外科相关专业</w:t>
            </w:r>
          </w:p>
        </w:tc>
        <w:tc>
          <w:tcPr>
            <w:tcW w:w="144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075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NjNTg1NWNhZmUxOTY1N2NkOTczYjNhZDFhMDdmYmUifQ=="/>
  </w:docVars>
  <w:rsids>
    <w:rsidRoot w:val="00000000"/>
    <w:rsid w:val="411E6EBB"/>
    <w:rsid w:val="4C6207AD"/>
    <w:rsid w:val="54A6749B"/>
    <w:rsid w:val="66B8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439</Words>
  <Characters>443</Characters>
  <TotalTime>2</TotalTime>
  <ScaleCrop>false</ScaleCrop>
  <LinksUpToDate>false</LinksUpToDate>
  <CharactersWithSpaces>444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2022-04-19T09:15:00Z</dcterms:created>
  <dc:creator>许多多</dc:creator>
  <cp:lastModifiedBy>王巍</cp:lastModifiedBy>
  <dcterms:modified xsi:type="dcterms:W3CDTF">2023-03-29T07:53:56Z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2023-03-29T15:29:33Z</vt:filetime>
  </property>
  <property fmtid="{D5CDD505-2E9C-101B-9397-08002B2CF9AE}" pid="4" name="KSOProductBuildVer">
    <vt:lpwstr>2052-11.1.0.13703</vt:lpwstr>
  </property>
  <property fmtid="{D5CDD505-2E9C-101B-9397-08002B2CF9AE}" pid="5" name="ICV">
    <vt:lpwstr>EBF5F8C2F6394F18912B594461072CDE</vt:lpwstr>
  </property>
</Properties>
</file>